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CC72F" w14:textId="77777777" w:rsidR="00255DCA" w:rsidRDefault="00DC5D39">
      <w:pPr>
        <w:spacing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SURAT KUASA KHUSUS</w:t>
      </w:r>
    </w:p>
    <w:p w14:paraId="5F51F5C4" w14:textId="77777777" w:rsidR="00255DCA" w:rsidRDefault="00DC5D39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</w:t>
      </w:r>
      <w:r>
        <w:rPr>
          <w:rFonts w:ascii="Arial" w:eastAsia="Arial" w:hAnsi="Arial" w:cs="Arial"/>
          <w:b/>
          <w:color w:val="FFFFFF"/>
          <w:sz w:val="20"/>
          <w:szCs w:val="20"/>
        </w:rPr>
        <w:t>……...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FFFFFF"/>
          <w:sz w:val="20"/>
          <w:szCs w:val="20"/>
        </w:rPr>
        <w:t>.</w:t>
      </w:r>
    </w:p>
    <w:p w14:paraId="664E5A09" w14:textId="77777777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Yang bertandatangan di bawah ini:</w:t>
      </w:r>
    </w:p>
    <w:p w14:paraId="66E0FDE8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079AA09" w14:textId="77777777" w:rsidR="00255DCA" w:rsidRDefault="00DC5D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20"/>
          <w:szCs w:val="20"/>
        </w:rPr>
        <w:t>:</w:t>
      </w:r>
    </w:p>
    <w:p w14:paraId="367D05AB" w14:textId="77777777" w:rsidR="00255DCA" w:rsidRDefault="00DC5D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Pr="00DC5D39">
        <w:rPr>
          <w:rFonts w:ascii="Arial" w:eastAsia="Arial" w:hAnsi="Arial" w:cs="Arial"/>
          <w:sz w:val="20"/>
          <w:szCs w:val="20"/>
          <w:lang w:val="nb-NO"/>
        </w:rPr>
        <w:t xml:space="preserve">omor </w:t>
      </w:r>
      <w:r>
        <w:rPr>
          <w:rFonts w:ascii="Arial" w:eastAsia="Arial" w:hAnsi="Arial" w:cs="Arial"/>
          <w:sz w:val="20"/>
          <w:szCs w:val="20"/>
        </w:rPr>
        <w:t>I</w:t>
      </w:r>
      <w:r w:rsidRPr="00DC5D39">
        <w:rPr>
          <w:rFonts w:ascii="Arial" w:eastAsia="Arial" w:hAnsi="Arial" w:cs="Arial"/>
          <w:sz w:val="20"/>
          <w:szCs w:val="20"/>
          <w:lang w:val="nb-NO"/>
        </w:rPr>
        <w:t xml:space="preserve">nduk </w:t>
      </w:r>
      <w:r>
        <w:rPr>
          <w:rFonts w:ascii="Arial" w:eastAsia="Arial" w:hAnsi="Arial" w:cs="Arial"/>
          <w:sz w:val="20"/>
          <w:szCs w:val="20"/>
        </w:rPr>
        <w:t>K</w:t>
      </w:r>
      <w:r w:rsidRPr="00DC5D39">
        <w:rPr>
          <w:rFonts w:ascii="Arial" w:eastAsia="Arial" w:hAnsi="Arial" w:cs="Arial"/>
          <w:sz w:val="20"/>
          <w:szCs w:val="20"/>
          <w:lang w:val="nb-NO"/>
        </w:rPr>
        <w:t>ependudukan</w:t>
      </w:r>
      <w:r>
        <w:rPr>
          <w:rFonts w:ascii="Arial" w:eastAsia="Arial" w:hAnsi="Arial" w:cs="Arial"/>
          <w:sz w:val="20"/>
          <w:szCs w:val="20"/>
        </w:rPr>
        <w:tab/>
        <w:t>:</w:t>
      </w:r>
    </w:p>
    <w:p w14:paraId="754F4843" w14:textId="77777777" w:rsidR="00255DCA" w:rsidRDefault="00DC5D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Tempat</w:t>
      </w:r>
      <w:r w:rsidRPr="00DC5D39">
        <w:rPr>
          <w:rFonts w:ascii="Arial" w:eastAsia="Arial" w:hAnsi="Arial" w:cs="Arial"/>
          <w:sz w:val="20"/>
          <w:szCs w:val="20"/>
          <w:lang w:val="nb-NO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Tanggal Lahir</w:t>
      </w:r>
      <w:r>
        <w:rPr>
          <w:rFonts w:ascii="Arial" w:eastAsia="Arial" w:hAnsi="Arial" w:cs="Arial"/>
          <w:sz w:val="20"/>
          <w:szCs w:val="20"/>
        </w:rPr>
        <w:tab/>
      </w:r>
      <w:r w:rsidRPr="00DC5D39">
        <w:rPr>
          <w:rFonts w:ascii="Arial" w:eastAsia="Arial" w:hAnsi="Arial" w:cs="Arial"/>
          <w:sz w:val="20"/>
          <w:szCs w:val="20"/>
          <w:lang w:val="nb-NO"/>
        </w:rPr>
        <w:tab/>
      </w:r>
      <w:r>
        <w:rPr>
          <w:rFonts w:ascii="Arial" w:eastAsia="Arial" w:hAnsi="Arial" w:cs="Arial"/>
          <w:sz w:val="20"/>
          <w:szCs w:val="20"/>
        </w:rPr>
        <w:t>:</w:t>
      </w:r>
    </w:p>
    <w:p w14:paraId="7D9415B1" w14:textId="77777777" w:rsidR="00255DCA" w:rsidRDefault="00DC5D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Pekerjaan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DC5D39">
        <w:rPr>
          <w:rFonts w:ascii="Arial" w:eastAsia="Arial" w:hAnsi="Arial" w:cs="Arial"/>
          <w:sz w:val="20"/>
          <w:szCs w:val="20"/>
          <w:lang w:val="nb-NO"/>
        </w:rPr>
        <w:tab/>
      </w:r>
      <w:r>
        <w:rPr>
          <w:rFonts w:ascii="Arial" w:eastAsia="Arial" w:hAnsi="Arial" w:cs="Arial"/>
          <w:sz w:val="20"/>
          <w:szCs w:val="20"/>
        </w:rPr>
        <w:t>:</w:t>
      </w:r>
    </w:p>
    <w:p w14:paraId="3511221C" w14:textId="77777777" w:rsidR="00255DCA" w:rsidRDefault="00DC5D3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>Alamat</w:t>
      </w:r>
      <w:r>
        <w:rPr>
          <w:rFonts w:ascii="Arial" w:eastAsia="Arial" w:hAnsi="Arial" w:cs="Arial"/>
          <w:sz w:val="20"/>
          <w:szCs w:val="20"/>
          <w:lang w:eastAsia="zh-CN"/>
        </w:rPr>
        <w:tab/>
      </w:r>
      <w:r>
        <w:rPr>
          <w:rFonts w:ascii="Arial" w:eastAsia="Arial" w:hAnsi="Arial" w:cs="Arial"/>
          <w:sz w:val="20"/>
          <w:szCs w:val="20"/>
          <w:lang w:eastAsia="zh-CN"/>
        </w:rPr>
        <w:tab/>
      </w:r>
      <w:r>
        <w:rPr>
          <w:rFonts w:ascii="Arial" w:eastAsia="Arial" w:hAnsi="Arial" w:cs="Arial"/>
          <w:sz w:val="20"/>
          <w:szCs w:val="20"/>
          <w:lang w:eastAsia="zh-CN"/>
        </w:rPr>
        <w:tab/>
      </w:r>
      <w:r>
        <w:rPr>
          <w:rFonts w:ascii="Arial" w:eastAsia="Arial" w:hAnsi="Arial" w:cs="Arial"/>
          <w:sz w:val="20"/>
          <w:szCs w:val="20"/>
          <w:lang w:val="en-US" w:eastAsia="zh-CN"/>
        </w:rPr>
        <w:tab/>
      </w:r>
      <w:r>
        <w:rPr>
          <w:rFonts w:ascii="Arial" w:eastAsia="Arial" w:hAnsi="Arial" w:cs="Arial"/>
          <w:sz w:val="20"/>
          <w:szCs w:val="20"/>
          <w:lang w:eastAsia="zh-CN"/>
        </w:rPr>
        <w:t>:</w:t>
      </w:r>
    </w:p>
    <w:p w14:paraId="6D565AEB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24EAE5E7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6282A48F" w14:textId="77777777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>(untuk selanjutnya disebut sebagai “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Pemberi Kuasa</w:t>
      </w:r>
      <w:r>
        <w:rPr>
          <w:rFonts w:ascii="Arial" w:eastAsia="Arial" w:hAnsi="Arial" w:cs="Arial"/>
          <w:sz w:val="20"/>
          <w:szCs w:val="20"/>
          <w:lang w:eastAsia="zh-CN"/>
        </w:rPr>
        <w:t>”).</w:t>
      </w:r>
    </w:p>
    <w:p w14:paraId="48EFF364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8591D51" w14:textId="77777777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Dengan ini memberikan kuasa dan wewenang penuh kepada:</w:t>
      </w:r>
    </w:p>
    <w:p w14:paraId="4DC68C09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855"/>
        <w:gridCol w:w="240"/>
        <w:gridCol w:w="5562"/>
      </w:tblGrid>
      <w:tr w:rsidR="00255DCA" w14:paraId="75BA51C0" w14:textId="77777777">
        <w:trPr>
          <w:trHeight w:val="288"/>
        </w:trPr>
        <w:tc>
          <w:tcPr>
            <w:tcW w:w="471" w:type="dxa"/>
          </w:tcPr>
          <w:p w14:paraId="54F7066A" w14:textId="77777777" w:rsidR="00255DCA" w:rsidRDefault="00255D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23BE05D9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</w:t>
            </w:r>
          </w:p>
        </w:tc>
        <w:tc>
          <w:tcPr>
            <w:tcW w:w="240" w:type="dxa"/>
          </w:tcPr>
          <w:p w14:paraId="4BF31A8A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84E0FA0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59ED4E9B" w14:textId="77777777">
        <w:trPr>
          <w:trHeight w:val="288"/>
        </w:trPr>
        <w:tc>
          <w:tcPr>
            <w:tcW w:w="471" w:type="dxa"/>
          </w:tcPr>
          <w:p w14:paraId="07DF30C8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185F3037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omor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nduk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ependudukan</w:t>
            </w:r>
          </w:p>
        </w:tc>
        <w:tc>
          <w:tcPr>
            <w:tcW w:w="240" w:type="dxa"/>
          </w:tcPr>
          <w:p w14:paraId="16C9735E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95B9844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45378B68" w14:textId="77777777">
        <w:trPr>
          <w:trHeight w:val="288"/>
        </w:trPr>
        <w:tc>
          <w:tcPr>
            <w:tcW w:w="471" w:type="dxa"/>
          </w:tcPr>
          <w:p w14:paraId="7FED6B58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523C0368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Tempat, Tanggal Lahir</w:t>
            </w:r>
          </w:p>
        </w:tc>
        <w:tc>
          <w:tcPr>
            <w:tcW w:w="240" w:type="dxa"/>
          </w:tcPr>
          <w:p w14:paraId="635B911C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ADAC154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00564494" w14:textId="77777777">
        <w:trPr>
          <w:trHeight w:val="288"/>
        </w:trPr>
        <w:tc>
          <w:tcPr>
            <w:tcW w:w="471" w:type="dxa"/>
          </w:tcPr>
          <w:p w14:paraId="7EEBF117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3C8CF72B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Pekerjaan</w:t>
            </w:r>
          </w:p>
        </w:tc>
        <w:tc>
          <w:tcPr>
            <w:tcW w:w="240" w:type="dxa"/>
          </w:tcPr>
          <w:p w14:paraId="06F2F12F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311B5345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5BC4AB3F" w14:textId="77777777">
        <w:trPr>
          <w:trHeight w:val="288"/>
        </w:trPr>
        <w:tc>
          <w:tcPr>
            <w:tcW w:w="471" w:type="dxa"/>
          </w:tcPr>
          <w:p w14:paraId="08919253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53A7223D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Alamat</w:t>
            </w:r>
          </w:p>
        </w:tc>
        <w:tc>
          <w:tcPr>
            <w:tcW w:w="240" w:type="dxa"/>
          </w:tcPr>
          <w:p w14:paraId="4DD96D32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293EE910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7FD2BE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2EA8334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855"/>
        <w:gridCol w:w="240"/>
        <w:gridCol w:w="5562"/>
      </w:tblGrid>
      <w:tr w:rsidR="00255DCA" w14:paraId="14414A65" w14:textId="77777777">
        <w:trPr>
          <w:trHeight w:val="288"/>
        </w:trPr>
        <w:tc>
          <w:tcPr>
            <w:tcW w:w="471" w:type="dxa"/>
          </w:tcPr>
          <w:p w14:paraId="19B82A46" w14:textId="77777777" w:rsidR="00255DCA" w:rsidRDefault="00255D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493A84BD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</w:t>
            </w:r>
          </w:p>
        </w:tc>
        <w:tc>
          <w:tcPr>
            <w:tcW w:w="240" w:type="dxa"/>
          </w:tcPr>
          <w:p w14:paraId="6503212C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41C7F02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7DC66C36" w14:textId="77777777">
        <w:trPr>
          <w:trHeight w:val="288"/>
        </w:trPr>
        <w:tc>
          <w:tcPr>
            <w:tcW w:w="471" w:type="dxa"/>
          </w:tcPr>
          <w:p w14:paraId="27CFAFED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659CE984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omor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nduk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ependudukan</w:t>
            </w:r>
          </w:p>
        </w:tc>
        <w:tc>
          <w:tcPr>
            <w:tcW w:w="240" w:type="dxa"/>
          </w:tcPr>
          <w:p w14:paraId="4FB765A9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9C3F623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288BED74" w14:textId="77777777">
        <w:trPr>
          <w:trHeight w:val="288"/>
        </w:trPr>
        <w:tc>
          <w:tcPr>
            <w:tcW w:w="471" w:type="dxa"/>
          </w:tcPr>
          <w:p w14:paraId="4032491B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642B6374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Tempat, Tanggal Lahir</w:t>
            </w:r>
          </w:p>
        </w:tc>
        <w:tc>
          <w:tcPr>
            <w:tcW w:w="240" w:type="dxa"/>
          </w:tcPr>
          <w:p w14:paraId="6F934064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7F1A21B4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693BD481" w14:textId="77777777">
        <w:trPr>
          <w:trHeight w:val="288"/>
        </w:trPr>
        <w:tc>
          <w:tcPr>
            <w:tcW w:w="471" w:type="dxa"/>
          </w:tcPr>
          <w:p w14:paraId="1B2146BF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66A3CB6D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Pekerjaan</w:t>
            </w:r>
          </w:p>
        </w:tc>
        <w:tc>
          <w:tcPr>
            <w:tcW w:w="240" w:type="dxa"/>
          </w:tcPr>
          <w:p w14:paraId="34BFFDB9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447575FA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5DCA" w14:paraId="6AE5579E" w14:textId="77777777">
        <w:trPr>
          <w:trHeight w:val="288"/>
        </w:trPr>
        <w:tc>
          <w:tcPr>
            <w:tcW w:w="471" w:type="dxa"/>
          </w:tcPr>
          <w:p w14:paraId="37544D27" w14:textId="77777777" w:rsidR="00255DCA" w:rsidRDefault="00255DC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5" w:type="dxa"/>
          </w:tcPr>
          <w:p w14:paraId="3820A769" w14:textId="77777777" w:rsidR="00255DCA" w:rsidRDefault="00DC5D39">
            <w:pPr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Alamat</w:t>
            </w:r>
          </w:p>
        </w:tc>
        <w:tc>
          <w:tcPr>
            <w:tcW w:w="240" w:type="dxa"/>
          </w:tcPr>
          <w:p w14:paraId="57C3439B" w14:textId="77777777" w:rsidR="00255DCA" w:rsidRDefault="00DC5D3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5562" w:type="dxa"/>
          </w:tcPr>
          <w:p w14:paraId="790570B0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C118E8" w14:textId="77777777" w:rsidR="00255DCA" w:rsidRDefault="00255DCA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5F3258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E1B542E" w14:textId="77777777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  <w:lang w:val="en-US" w:eastAsia="zh-CN"/>
        </w:rPr>
      </w:pP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Yang </w:t>
      </w:r>
      <w:r>
        <w:rPr>
          <w:rFonts w:ascii="Arial" w:eastAsia="Arial" w:hAnsi="Arial" w:cs="Arial"/>
          <w:color w:val="040400"/>
          <w:sz w:val="20"/>
          <w:szCs w:val="20"/>
          <w:lang w:eastAsia="zh-CN"/>
        </w:rPr>
        <w:t xml:space="preserve">dalam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hal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ini 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 xml:space="preserve">dapat bertindak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baik 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>sendiri</w:t>
      </w:r>
      <w:r>
        <w:rPr>
          <w:rFonts w:ascii="Arial" w:eastAsia="Arial" w:hAnsi="Arial" w:cs="Arial"/>
          <w:color w:val="FEFE00"/>
          <w:sz w:val="20"/>
          <w:szCs w:val="20"/>
          <w:lang w:eastAsia="zh-CN"/>
        </w:rPr>
        <w:t>-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sendiri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>maupun bersama</w:t>
      </w:r>
      <w:r>
        <w:rPr>
          <w:rFonts w:ascii="Arial" w:eastAsia="Arial" w:hAnsi="Arial" w:cs="Arial"/>
          <w:color w:val="FBFB00"/>
          <w:sz w:val="20"/>
          <w:szCs w:val="20"/>
          <w:lang w:eastAsia="zh-CN"/>
        </w:rPr>
        <w:t>-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sama </w:t>
      </w:r>
      <w:r>
        <w:rPr>
          <w:rFonts w:ascii="Arial" w:eastAsia="Arial" w:hAnsi="Arial" w:cs="Arial"/>
          <w:color w:val="101000"/>
          <w:sz w:val="20"/>
          <w:szCs w:val="20"/>
          <w:lang w:eastAsia="zh-CN"/>
        </w:rPr>
        <w:t>(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selanjutnya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>disebut sebagai “</w:t>
      </w:r>
      <w:r>
        <w:rPr>
          <w:rFonts w:ascii="Arial" w:eastAsia="Arial" w:hAnsi="Arial" w:cs="Arial"/>
          <w:b/>
          <w:color w:val="020200"/>
          <w:sz w:val="20"/>
          <w:szCs w:val="20"/>
          <w:lang w:eastAsia="zh-CN"/>
        </w:rPr>
        <w:t xml:space="preserve">Penerima </w:t>
      </w:r>
      <w:r>
        <w:rPr>
          <w:rFonts w:ascii="Arial" w:eastAsia="Arial" w:hAnsi="Arial" w:cs="Arial"/>
          <w:b/>
          <w:color w:val="030300"/>
          <w:sz w:val="20"/>
          <w:szCs w:val="20"/>
          <w:lang w:eastAsia="zh-CN"/>
        </w:rPr>
        <w:t>Kuasa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>”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>)</w:t>
      </w:r>
      <w:r>
        <w:rPr>
          <w:rFonts w:ascii="Arial" w:eastAsia="Arial" w:hAnsi="Arial" w:cs="Arial"/>
          <w:color w:val="020200"/>
          <w:sz w:val="20"/>
          <w:szCs w:val="20"/>
          <w:lang w:val="en-US" w:eastAsia="zh-CN"/>
        </w:rPr>
        <w:t>.</w:t>
      </w:r>
    </w:p>
    <w:p w14:paraId="49792614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47B69E0A" w14:textId="77777777" w:rsidR="00255DCA" w:rsidRDefault="00DC5D39">
      <w:pPr>
        <w:spacing w:after="0"/>
        <w:jc w:val="center"/>
        <w:rPr>
          <w:rFonts w:ascii="Arial" w:eastAsia="Arial" w:hAnsi="Arial" w:cs="Arial"/>
          <w:b/>
          <w:sz w:val="20"/>
          <w:szCs w:val="20"/>
          <w:lang w:eastAsia="zh-CN"/>
        </w:rPr>
      </w:pPr>
      <w:r>
        <w:rPr>
          <w:rFonts w:ascii="Arial" w:eastAsia="Arial" w:hAnsi="Arial" w:cs="Arial"/>
          <w:b/>
          <w:sz w:val="20"/>
          <w:szCs w:val="20"/>
          <w:lang w:eastAsia="zh-CN"/>
        </w:rPr>
        <w:t>----------------------------------------------------------</w:t>
      </w:r>
      <w:r>
        <w:rPr>
          <w:rFonts w:ascii="Arial" w:eastAsia="Arial" w:hAnsi="Arial" w:cs="Arial"/>
          <w:b/>
          <w:sz w:val="20"/>
          <w:szCs w:val="20"/>
          <w:lang w:val="en-US" w:eastAsia="zh-CN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K H U S U S</w:t>
      </w:r>
      <w:r>
        <w:rPr>
          <w:rFonts w:ascii="Arial" w:eastAsia="Arial" w:hAnsi="Arial" w:cs="Arial"/>
          <w:b/>
          <w:sz w:val="20"/>
          <w:szCs w:val="20"/>
          <w:lang w:val="en-US" w:eastAsia="zh-CN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----------------------------------------------------------</w:t>
      </w:r>
    </w:p>
    <w:p w14:paraId="43D9B821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1279A34E" w14:textId="18E34201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  <w:lang w:eastAsia="zh-CN"/>
        </w:rPr>
        <w:t xml:space="preserve">Untuk mewakili dan/atau mendampingi Pemberi Kuasa sebagai kreditor dari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>PT Rajawali Nusindo</w:t>
      </w:r>
      <w:bookmarkStart w:id="1" w:name="_Hlk171943422"/>
      <w:r w:rsidR="00AB6E73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bookmarkEnd w:id="1"/>
      <w:r>
        <w:rPr>
          <w:rFonts w:ascii="Arial" w:eastAsia="Arial" w:hAnsi="Arial" w:cs="Arial"/>
          <w:sz w:val="20"/>
          <w:szCs w:val="20"/>
          <w:lang w:eastAsia="zh-CN"/>
        </w:rPr>
        <w:t>(Dalam PKPU) sebagaimana telah ditetapkan dalam Penundaan Kewajiban Pembayaran Utang (”</w:t>
      </w:r>
      <w:r>
        <w:rPr>
          <w:rFonts w:ascii="Arial" w:eastAsia="Arial" w:hAnsi="Arial" w:cs="Arial"/>
          <w:b/>
          <w:sz w:val="20"/>
          <w:szCs w:val="20"/>
          <w:lang w:eastAsia="zh-CN"/>
        </w:rPr>
        <w:t>PKPU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”) berdasarkan Putusan Majelis </w:t>
      </w:r>
      <w:r>
        <w:rPr>
          <w:rFonts w:ascii="Arial" w:eastAsia="Arial" w:hAnsi="Arial" w:cs="Arial"/>
          <w:sz w:val="20"/>
          <w:szCs w:val="20"/>
          <w:lang w:val="en-US" w:eastAsia="zh-CN"/>
        </w:rPr>
        <w:t xml:space="preserve">Hakim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Pengadilan Niaga pada Pengadilan Negeri Jakarta Pusat dalam perkara nomor: </w:t>
      </w:r>
      <w:r w:rsidR="007D29FD">
        <w:rPr>
          <w:rFonts w:ascii="Arial" w:eastAsia="Arial" w:hAnsi="Arial" w:cs="Arial"/>
          <w:sz w:val="20"/>
          <w:szCs w:val="20"/>
          <w:lang w:val="en-US" w:eastAsia="zh-CN"/>
        </w:rPr>
        <w:t>176</w:t>
      </w:r>
      <w:r w:rsidR="00000E46" w:rsidRPr="00000E46">
        <w:rPr>
          <w:rFonts w:ascii="Arial" w:eastAsia="Arial" w:hAnsi="Arial" w:cs="Arial"/>
          <w:sz w:val="20"/>
          <w:szCs w:val="20"/>
          <w:lang w:eastAsia="zh-CN"/>
        </w:rPr>
        <w:t xml:space="preserve">/Pdt.Sus-PKPU/2024/PN Niaga Jkt.Pst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tertanggal </w:t>
      </w:r>
      <w:r w:rsidR="007D29FD">
        <w:rPr>
          <w:rFonts w:ascii="Arial" w:eastAsia="Arial" w:hAnsi="Arial" w:cs="Arial"/>
          <w:sz w:val="20"/>
          <w:szCs w:val="20"/>
          <w:lang w:val="en-US" w:eastAsia="zh-CN"/>
        </w:rPr>
        <w:t>5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7D29FD">
        <w:rPr>
          <w:rFonts w:ascii="Arial" w:eastAsia="Arial" w:hAnsi="Arial" w:cs="Arial"/>
          <w:sz w:val="20"/>
          <w:szCs w:val="20"/>
          <w:lang w:val="en-US" w:eastAsia="zh-CN"/>
        </w:rPr>
        <w:t>Agustus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 202</w:t>
      </w:r>
      <w:r w:rsidR="00000E46">
        <w:rPr>
          <w:rFonts w:ascii="Arial" w:eastAsia="Arial" w:hAnsi="Arial" w:cs="Arial"/>
          <w:sz w:val="20"/>
          <w:szCs w:val="20"/>
          <w:lang w:val="en-US" w:eastAsia="zh-CN"/>
        </w:rPr>
        <w:t>4</w:t>
      </w:r>
      <w:r>
        <w:rPr>
          <w:rFonts w:ascii="Arial" w:eastAsia="Arial" w:hAnsi="Arial" w:cs="Arial"/>
          <w:sz w:val="20"/>
          <w:szCs w:val="20"/>
          <w:lang w:eastAsia="zh-CN"/>
        </w:rPr>
        <w:t>.</w:t>
      </w:r>
    </w:p>
    <w:p w14:paraId="5F7AAE97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0088CD19" w14:textId="1C6479A8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 xml:space="preserve">Sehubungan dengan hal tersebut di atas, Pemberi Kuasa memberi kuasa dan wewenang penuh kepada Penerima Kuasa, termasuk namun tidak terbatas untuk menghadiri setiap rapat-rapat kreditor dalam proses PKPU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>PT Rajawali Nusindo</w:t>
      </w:r>
      <w:r w:rsidR="00AB6E73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(Dalam PKPU); mengajukan dan/atau mendaftarkan tagihan serta menandatangani formulir pengajuan tagihan atas nama Pemberi Kuasa berikut menyerahkan bukti-bukti dan kelengkapan dokumen pengajuan tagihan; menghadiri proses pra-pencocokan piutang dan pencocokan piutang; menandatangani berita acara pra-pencocokan piutang dan pencocokan piutang; membuat, menyampaikan dan menandatangani surat-menyurat, tanda terima dan dokumen-dokumen yang diperlukan atas nama Pemberi Kuasa sehubungan dengan proses PKPU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>PT Rajawali Nusindo</w:t>
      </w:r>
      <w:r w:rsidR="00AB6E73" w:rsidRPr="00AB6E73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(Dalam PKPU); memberikan persetujuan, pendapat/usul maupun suara dalam </w:t>
      </w:r>
      <w:r>
        <w:rPr>
          <w:rFonts w:ascii="Arial" w:eastAsia="Arial" w:hAnsi="Arial" w:cs="Arial"/>
          <w:i/>
          <w:sz w:val="20"/>
          <w:szCs w:val="20"/>
          <w:lang w:eastAsia="zh-CN"/>
        </w:rPr>
        <w:t>voting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/pemungutan suara atas permohonan perpanjangan PKPU dan/atau proposal perdamaian yang diajukan oleh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>PT Rajawali Nusindo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 (Dalam PKPU);</w:t>
      </w:r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mengajukan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bantahan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terhadap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tagihan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piutang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yang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ditetapkan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Tim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Pengurus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;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mengajukan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bukti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tertulis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dan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saksi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dalam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persidangan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dan/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atau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Rapat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lastRenderedPageBreak/>
        <w:t>Kreditur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;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memberikan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dokumen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yang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diperlukan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kepada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Pengurus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dan/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atau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Majelis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Hakim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sehubungan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125BE">
        <w:rPr>
          <w:rFonts w:ascii="Arial" w:eastAsia="Arial" w:hAnsi="Arial" w:cs="Arial"/>
          <w:sz w:val="20"/>
          <w:szCs w:val="20"/>
          <w:lang w:val="en-US" w:eastAsia="zh-CN"/>
        </w:rPr>
        <w:t>dengan</w:t>
      </w:r>
      <w:proofErr w:type="spellEnd"/>
      <w:r w:rsidR="003125BE">
        <w:rPr>
          <w:rFonts w:ascii="Arial" w:eastAsia="Arial" w:hAnsi="Arial" w:cs="Arial"/>
          <w:sz w:val="20"/>
          <w:szCs w:val="20"/>
          <w:lang w:val="en-US" w:eastAsia="zh-CN"/>
        </w:rPr>
        <w:t xml:space="preserve"> proses PKPU;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 menyetujui dan/atau menandatangani Perjanjian Perdamaian; menghadiri pertemuan-pertemuan dengan Hakim Pengawas, Tim Pengurus,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>PT Rajawali Nusindo</w:t>
      </w:r>
      <w:r w:rsidR="00AB6E73" w:rsidRPr="00AB6E73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(Dalam PKPU) dan/atau kuasa hukumnya, serta pihak-pihak lain yang berkepentingan sehubungan dengan proses PKPU </w:t>
      </w:r>
      <w:r w:rsidR="007D29FD">
        <w:rPr>
          <w:rFonts w:ascii="Arial" w:eastAsia="Arial" w:hAnsi="Arial" w:cs="Arial"/>
          <w:sz w:val="20"/>
          <w:szCs w:val="20"/>
          <w:lang w:eastAsia="zh-CN"/>
        </w:rPr>
        <w:t>PT Rajawali Nusindo</w:t>
      </w:r>
      <w:r w:rsidR="00375D47"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zh-CN"/>
        </w:rPr>
        <w:t>(Dalam PKPU); melakukan segala tindakan yang relevan sesuai dengan ketentuan perundang-undangan yang berlaku.</w:t>
      </w:r>
    </w:p>
    <w:p w14:paraId="1B30DD53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3CA77732" w14:textId="77777777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Pemberi Kuasa dengan ini menerima dan mengakui segala tindakan yang dilakukan oleh Penerima Kuasa, sepanjang dalam melaksanakan kuasanya berdasarkan surat kuasa khusus ini. </w:t>
      </w:r>
    </w:p>
    <w:p w14:paraId="7F94876C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01C430F" w14:textId="77777777" w:rsidR="00255DCA" w:rsidRDefault="00DC5D39">
      <w:pPr>
        <w:spacing w:after="0"/>
        <w:jc w:val="both"/>
        <w:rPr>
          <w:rFonts w:ascii="Arial" w:eastAsia="Arial" w:hAnsi="Arial" w:cs="Arial"/>
          <w:sz w:val="18"/>
          <w:szCs w:val="18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 xml:space="preserve">Surat kuasa khusus ini </w:t>
      </w:r>
      <w:proofErr w:type="spellStart"/>
      <w:r>
        <w:rPr>
          <w:rFonts w:ascii="Arial" w:eastAsia="Arial" w:hAnsi="Arial" w:cs="Arial"/>
          <w:sz w:val="20"/>
          <w:szCs w:val="20"/>
          <w:lang w:val="en-US" w:eastAsia="zh-CN"/>
        </w:rPr>
        <w:t>dibuat</w:t>
      </w:r>
      <w:proofErr w:type="spellEnd"/>
      <w:r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zh-CN"/>
        </w:rPr>
        <w:t>berdasarkan</w:t>
      </w:r>
      <w:proofErr w:type="spellEnd"/>
      <w:r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zh-CN"/>
        </w:rPr>
        <w:t>hukum</w:t>
      </w:r>
      <w:proofErr w:type="spellEnd"/>
      <w:r>
        <w:rPr>
          <w:rFonts w:ascii="Arial" w:eastAsia="Arial" w:hAnsi="Arial" w:cs="Arial"/>
          <w:sz w:val="20"/>
          <w:szCs w:val="20"/>
          <w:lang w:val="en-US" w:eastAsia="zh-CN"/>
        </w:rPr>
        <w:t xml:space="preserve"> negara </w:t>
      </w:r>
      <w:proofErr w:type="spellStart"/>
      <w:r>
        <w:rPr>
          <w:rFonts w:ascii="Arial" w:eastAsia="Arial" w:hAnsi="Arial" w:cs="Arial"/>
          <w:sz w:val="20"/>
          <w:szCs w:val="20"/>
          <w:lang w:val="en-US" w:eastAsia="zh-CN"/>
        </w:rPr>
        <w:t>Republik</w:t>
      </w:r>
      <w:proofErr w:type="spellEnd"/>
      <w:r>
        <w:rPr>
          <w:rFonts w:ascii="Arial" w:eastAsia="Arial" w:hAnsi="Arial" w:cs="Arial"/>
          <w:sz w:val="20"/>
          <w:szCs w:val="20"/>
          <w:lang w:val="en-US" w:eastAsia="zh-CN"/>
        </w:rPr>
        <w:t xml:space="preserve"> Indonesia dan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berlaku </w:t>
      </w:r>
      <w:proofErr w:type="spellStart"/>
      <w:r>
        <w:rPr>
          <w:rFonts w:ascii="Arial" w:eastAsia="Arial" w:hAnsi="Arial" w:cs="Arial"/>
          <w:sz w:val="20"/>
          <w:szCs w:val="20"/>
          <w:lang w:val="en-US" w:eastAsia="zh-CN"/>
        </w:rPr>
        <w:t>efektif</w:t>
      </w:r>
      <w:proofErr w:type="spellEnd"/>
      <w:r>
        <w:rPr>
          <w:rFonts w:ascii="Arial" w:eastAsia="Arial" w:hAnsi="Arial" w:cs="Arial"/>
          <w:sz w:val="20"/>
          <w:szCs w:val="20"/>
          <w:lang w:val="en-US" w:eastAsia="zh-CN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sejak tanggal ditandatangani </w:t>
      </w:r>
      <w:r>
        <w:rPr>
          <w:rFonts w:ascii="Arial" w:eastAsia="Arial" w:hAnsi="Arial" w:cs="Arial"/>
          <w:color w:val="040400"/>
          <w:sz w:val="20"/>
          <w:szCs w:val="20"/>
          <w:lang w:eastAsia="zh-CN"/>
        </w:rPr>
        <w:t xml:space="preserve">sampai 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dengan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Pemberi 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 xml:space="preserve">Kuasa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mencabut </w:t>
      </w:r>
      <w:r>
        <w:rPr>
          <w:rFonts w:ascii="Arial" w:eastAsia="Arial" w:hAnsi="Arial" w:cs="Arial"/>
          <w:color w:val="040400"/>
          <w:sz w:val="20"/>
          <w:szCs w:val="20"/>
          <w:lang w:eastAsia="zh-CN"/>
        </w:rPr>
        <w:t xml:space="preserve">surat 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 xml:space="preserve">kuasa khusus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ini atau 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sampai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tercapainya 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maksud dan tujuan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pemberian 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>kuasa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>ini</w:t>
      </w:r>
      <w:r>
        <w:rPr>
          <w:rFonts w:ascii="Arial" w:eastAsia="Arial" w:hAnsi="Arial" w:cs="Arial"/>
          <w:color w:val="717100"/>
          <w:sz w:val="20"/>
          <w:szCs w:val="20"/>
          <w:lang w:eastAsia="zh-CN"/>
        </w:rPr>
        <w:t xml:space="preserve">, </w:t>
      </w:r>
      <w:r>
        <w:rPr>
          <w:rFonts w:ascii="Arial" w:eastAsia="Arial" w:hAnsi="Arial" w:cs="Arial"/>
          <w:color w:val="030300"/>
          <w:sz w:val="20"/>
          <w:szCs w:val="20"/>
          <w:lang w:eastAsia="zh-CN"/>
        </w:rPr>
        <w:t xml:space="preserve">mana </w:t>
      </w:r>
      <w:r>
        <w:rPr>
          <w:rFonts w:ascii="Arial" w:eastAsia="Arial" w:hAnsi="Arial" w:cs="Arial"/>
          <w:color w:val="020200"/>
          <w:sz w:val="20"/>
          <w:szCs w:val="20"/>
          <w:lang w:eastAsia="zh-CN"/>
        </w:rPr>
        <w:t xml:space="preserve">yang lebih </w:t>
      </w:r>
      <w:r>
        <w:rPr>
          <w:rFonts w:ascii="Arial" w:eastAsia="Arial" w:hAnsi="Arial" w:cs="Arial"/>
          <w:color w:val="010100"/>
          <w:sz w:val="20"/>
          <w:szCs w:val="20"/>
          <w:lang w:eastAsia="zh-CN"/>
        </w:rPr>
        <w:t>awal</w:t>
      </w:r>
      <w:r>
        <w:rPr>
          <w:rFonts w:ascii="Arial" w:eastAsia="Arial" w:hAnsi="Arial" w:cs="Arial"/>
          <w:sz w:val="20"/>
          <w:szCs w:val="20"/>
          <w:lang w:eastAsia="zh-CN"/>
        </w:rPr>
        <w:t>.</w:t>
      </w:r>
    </w:p>
    <w:p w14:paraId="57453DA3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165A6FFC" w14:textId="75634B32" w:rsidR="00255DCA" w:rsidRDefault="00DC5D39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Jakarta, </w:t>
      </w:r>
      <w:r>
        <w:rPr>
          <w:rFonts w:ascii="Arial" w:eastAsia="Arial" w:hAnsi="Arial" w:cs="Arial"/>
          <w:sz w:val="20"/>
          <w:szCs w:val="20"/>
          <w:highlight w:val="yellow"/>
          <w:lang w:val="en-US"/>
        </w:rPr>
        <w:t>[*]</w:t>
      </w:r>
      <w:r w:rsidR="00767AEE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>202</w:t>
      </w:r>
      <w:r w:rsidR="00AB6E73">
        <w:rPr>
          <w:rFonts w:ascii="Arial" w:eastAsia="Arial" w:hAnsi="Arial" w:cs="Arial"/>
          <w:sz w:val="20"/>
          <w:szCs w:val="20"/>
          <w:lang w:val="en-US"/>
        </w:rPr>
        <w:t>4</w:t>
      </w:r>
    </w:p>
    <w:p w14:paraId="2686C946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Style w:val="Style16"/>
        <w:tblW w:w="9016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255DCA" w14:paraId="0E9ABBB1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BE45B26" w14:textId="77777777" w:rsidR="00255DCA" w:rsidRDefault="00DC5D39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Pemberi Kuasa,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28976AE" w14:textId="77777777" w:rsidR="00255DCA" w:rsidRDefault="00DC5D3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Penerima Kuasa,</w:t>
            </w:r>
          </w:p>
        </w:tc>
      </w:tr>
      <w:tr w:rsidR="00255DCA" w14:paraId="0F1DABB9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11F3DE8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96C780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702149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B9D8AB" w14:textId="77777777" w:rsidR="00255DCA" w:rsidRDefault="00255DCA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B9E838" w14:textId="16391743" w:rsidR="00255DCA" w:rsidRPr="00DC5D39" w:rsidRDefault="00DC5D39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meterai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Rp10.000,00)</w:t>
            </w:r>
          </w:p>
          <w:p w14:paraId="280E8CDA" w14:textId="77777777" w:rsidR="00255DCA" w:rsidRDefault="00255DCA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3E5F3C" w14:textId="77777777" w:rsidR="00255DCA" w:rsidRDefault="00DC5D3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Nama: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0D86B0B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8F7490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77A3E9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D7F530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E62095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7CCE91" w14:textId="77777777" w:rsidR="00255DCA" w:rsidRDefault="00255DCA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0D73BB" w14:textId="77777777" w:rsidR="00255DCA" w:rsidRDefault="00DC5D3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Nama:</w:t>
            </w:r>
          </w:p>
        </w:tc>
      </w:tr>
      <w:tr w:rsidR="00255DCA" w14:paraId="7943A2A8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0518312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521DF91E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EADAD9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DAB516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61E94D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4026C9" w14:textId="77777777" w:rsidR="00255DCA" w:rsidRDefault="00255DC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1CB195" w14:textId="77777777" w:rsidR="00255DCA" w:rsidRDefault="00255DCA">
            <w:pPr>
              <w:pBdr>
                <w:bottom w:val="single" w:sz="12" w:space="0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D55C53" w14:textId="77777777" w:rsidR="00255DCA" w:rsidRDefault="00DC5D3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Nama:</w:t>
            </w:r>
          </w:p>
        </w:tc>
      </w:tr>
    </w:tbl>
    <w:p w14:paraId="32C40450" w14:textId="77777777" w:rsidR="00255DCA" w:rsidRDefault="00255DCA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24E63F84" w14:textId="77777777" w:rsidR="00255DCA" w:rsidRDefault="00255DC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sectPr w:rsidR="00255DC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4DED1" w14:textId="77777777" w:rsidR="001C3016" w:rsidRDefault="001C3016">
      <w:pPr>
        <w:spacing w:line="240" w:lineRule="auto"/>
      </w:pPr>
      <w:r>
        <w:separator/>
      </w:r>
    </w:p>
  </w:endnote>
  <w:endnote w:type="continuationSeparator" w:id="0">
    <w:p w14:paraId="7D3DE5E4" w14:textId="77777777" w:rsidR="001C3016" w:rsidRDefault="001C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D5FC0" w14:textId="77777777" w:rsidR="001C3016" w:rsidRDefault="001C3016">
      <w:pPr>
        <w:spacing w:after="0"/>
      </w:pPr>
      <w:r>
        <w:separator/>
      </w:r>
    </w:p>
  </w:footnote>
  <w:footnote w:type="continuationSeparator" w:id="0">
    <w:p w14:paraId="47A54ADD" w14:textId="77777777" w:rsidR="001C3016" w:rsidRDefault="001C30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5EF890"/>
    <w:multiLevelType w:val="multilevel"/>
    <w:tmpl w:val="FB5EF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3666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CA"/>
    <w:rsid w:val="EFDE09F8"/>
    <w:rsid w:val="FF652BD6"/>
    <w:rsid w:val="00000E46"/>
    <w:rsid w:val="000A4737"/>
    <w:rsid w:val="00116E49"/>
    <w:rsid w:val="00157F59"/>
    <w:rsid w:val="001C3016"/>
    <w:rsid w:val="00255DCA"/>
    <w:rsid w:val="003125BE"/>
    <w:rsid w:val="00375D47"/>
    <w:rsid w:val="003E256F"/>
    <w:rsid w:val="005769E8"/>
    <w:rsid w:val="006B35C6"/>
    <w:rsid w:val="006F3A94"/>
    <w:rsid w:val="00767AEE"/>
    <w:rsid w:val="007C685B"/>
    <w:rsid w:val="007D29FD"/>
    <w:rsid w:val="008973A0"/>
    <w:rsid w:val="00952FF8"/>
    <w:rsid w:val="00972C85"/>
    <w:rsid w:val="009D3B34"/>
    <w:rsid w:val="00AB6E73"/>
    <w:rsid w:val="00B70131"/>
    <w:rsid w:val="00B74F69"/>
    <w:rsid w:val="00D045AB"/>
    <w:rsid w:val="00D22E03"/>
    <w:rsid w:val="00DC5D39"/>
    <w:rsid w:val="00DD1CE5"/>
    <w:rsid w:val="00FC0DA7"/>
    <w:rsid w:val="17F4A9F1"/>
    <w:rsid w:val="4FB3FF2D"/>
    <w:rsid w:val="4FF78E05"/>
    <w:rsid w:val="5B0718F0"/>
    <w:rsid w:val="5F37823C"/>
    <w:rsid w:val="75ED4497"/>
    <w:rsid w:val="776F56E9"/>
    <w:rsid w:val="7D2B98BB"/>
    <w:rsid w:val="7EFB9FCD"/>
    <w:rsid w:val="7FFFB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CB60"/>
  <w15:docId w15:val="{7F295068-F55B-42F8-BA1C-5417ED6F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1"/>
    <w:qFormat/>
    <w:tblPr>
      <w:tblCellMar>
        <w:left w:w="108" w:type="dxa"/>
        <w:right w:w="108" w:type="dxa"/>
      </w:tblCellMar>
    </w:tblPr>
  </w:style>
  <w:style w:type="paragraph" w:styleId="Revision">
    <w:name w:val="Revision"/>
    <w:hidden/>
    <w:uiPriority w:val="99"/>
    <w:unhideWhenUsed/>
    <w:rsid w:val="003125BE"/>
    <w:rPr>
      <w:rFonts w:asciiTheme="minorHAnsi" w:eastAsiaTheme="minorHAnsi" w:hAnsiTheme="minorHAnsi" w:cstheme="minorBidi"/>
      <w:kern w:val="2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Dinda Damayanti</dc:creator>
  <cp:lastModifiedBy>Altruist</cp:lastModifiedBy>
  <cp:revision>2</cp:revision>
  <dcterms:created xsi:type="dcterms:W3CDTF">2024-08-07T02:41:00Z</dcterms:created>
  <dcterms:modified xsi:type="dcterms:W3CDTF">2024-08-07T02:41:00Z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535e1ded25fd23d32a93439dcfe2f684003d3bc7ac121d3b4019405066e18f63</vt:lpwstr>
  </property>
  <property fmtid="{D5CDD505-2E9C-101B-9397-08002B2CF9AE}" pid="3" name="KSOProductBuildVer">
    <vt:lpwstr>1033-5.6.0.8082</vt:lpwstr>
  </property>
</Properties>
</file>